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D4B7E" w14:textId="77777777" w:rsidR="00B05A97" w:rsidRDefault="00B05A97">
      <w:pPr>
        <w:rPr>
          <w:color w:val="000000"/>
        </w:rPr>
      </w:pPr>
    </w:p>
    <w:p w14:paraId="44F60D7F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/>
        </w:rPr>
      </w:pPr>
      <w:r>
        <w:rPr>
          <w:rFonts w:ascii="IBM Plex Sans" w:eastAsia="IBM Plex Sans" w:hAnsi="IBM Plex Sans" w:cs="IBM Plex Sans"/>
          <w:b/>
          <w:bCs/>
          <w:color w:val="000000"/>
        </w:rPr>
        <w:t xml:space="preserve">Accessibilità </w:t>
      </w:r>
      <w:r>
        <w:rPr>
          <w:rFonts w:ascii="IBM Plex Sans" w:eastAsia="IBM Plex Sans" w:hAnsi="IBM Plex Sans" w:cs="IBM Plex Sans"/>
          <w:b/>
          <w:bCs/>
        </w:rPr>
        <w:t>sensoriale</w:t>
      </w:r>
      <w:r>
        <w:rPr>
          <w:rFonts w:ascii="IBM Plex Sans" w:eastAsia="IBM Plex Sans" w:hAnsi="IBM Plex Sans" w:cs="IBM Plex Sans"/>
          <w:b/>
          <w:bCs/>
          <w:color w:val="000000"/>
        </w:rPr>
        <w:t>: scheda tecnica</w:t>
      </w:r>
    </w:p>
    <w:p w14:paraId="2E708A1E" w14:textId="77777777" w:rsidR="00B05A97" w:rsidRDefault="00B05A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/>
        </w:rPr>
      </w:pPr>
    </w:p>
    <w:p w14:paraId="2E6F7798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  <w:b/>
          <w:bCs/>
        </w:rPr>
        <w:t>Mappe tattili</w:t>
      </w:r>
      <w:r>
        <w:rPr>
          <w:rFonts w:ascii="IBM Plex Sans" w:eastAsia="IBM Plex Sans" w:hAnsi="IBM Plex Sans" w:cs="IBM Plex Sans"/>
          <w:b/>
          <w:bCs/>
        </w:rPr>
        <w:br/>
      </w:r>
      <w:r>
        <w:rPr>
          <w:rFonts w:ascii="IBM Plex Sans" w:eastAsia="IBM Plex Sans" w:hAnsi="IBM Plex Sans" w:cs="IBM Plex Sans"/>
        </w:rPr>
        <w:t>Le mappe tattili e di luogo, che descrivono gli spazi del Museo, sono state collocate in corrispondenza:</w:t>
      </w:r>
    </w:p>
    <w:p w14:paraId="054BBBC5" w14:textId="77777777" w:rsidR="00B05A97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dell’inizio dell’area di parcheggio;</w:t>
      </w:r>
    </w:p>
    <w:p w14:paraId="456F14DC" w14:textId="77777777" w:rsidR="00B05A97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della porta manuale di accesso alla hall;</w:t>
      </w:r>
    </w:p>
    <w:p w14:paraId="518020C6" w14:textId="77777777" w:rsidR="00B05A97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dell’area di accesso al padiglione;</w:t>
      </w:r>
    </w:p>
    <w:p w14:paraId="3B763880" w14:textId="77777777" w:rsidR="00B05A97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del banco informazioni all’interno del padiglione;</w:t>
      </w:r>
    </w:p>
    <w:p w14:paraId="416267E8" w14:textId="77777777" w:rsidR="00B05A97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del piano superiore del padiglione posta davanti all’arrivo della rampa inclinata.</w:t>
      </w:r>
    </w:p>
    <w:p w14:paraId="77390E36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Un’ulteriore mappa tattile è stata collocata in prossimità della rampa di accesso ai servizi igienici, all’interno del padiglione.</w:t>
      </w:r>
    </w:p>
    <w:p w14:paraId="62E33323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Le mappe del museo sono disponibili anche inquadrando un QR tattile nelle mappe di luogo presenti nel museo. </w:t>
      </w:r>
    </w:p>
    <w:p w14:paraId="412DB9C7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Le mappe tattili presentano, oltre al Braille, caratteri ingranditi e contrasto cromatico.</w:t>
      </w:r>
      <w:r>
        <w:rPr>
          <w:rFonts w:ascii="IBM Plex Sans" w:eastAsia="IBM Plex Sans" w:hAnsi="IBM Plex Sans" w:cs="IBM Plex Sans"/>
        </w:rPr>
        <w:br/>
      </w:r>
      <w:r>
        <w:rPr>
          <w:rFonts w:ascii="IBM Plex Sans" w:eastAsia="IBM Plex Sans" w:hAnsi="IBM Plex Sans" w:cs="IBM Plex Sans"/>
        </w:rPr>
        <w:br/>
      </w:r>
      <w:r>
        <w:rPr>
          <w:rFonts w:ascii="IBM Plex Sans" w:eastAsia="IBM Plex Sans" w:hAnsi="IBM Plex Sans" w:cs="IBM Plex Sans"/>
          <w:b/>
          <w:bCs/>
        </w:rPr>
        <w:t>Supporti in Braille</w:t>
      </w:r>
      <w:r>
        <w:rPr>
          <w:rFonts w:ascii="IBM Plex Sans" w:eastAsia="IBM Plex Sans" w:hAnsi="IBM Plex Sans" w:cs="IBM Plex Sans"/>
          <w:b/>
          <w:bCs/>
        </w:rPr>
        <w:br/>
      </w:r>
      <w:r>
        <w:rPr>
          <w:rFonts w:ascii="IBM Plex Sans" w:eastAsia="IBM Plex Sans" w:hAnsi="IBM Plex Sans" w:cs="IBM Plex Sans"/>
        </w:rPr>
        <w:t>Sono presenti istruzioni o indicazioni in Braille e a rilievo sui seguenti allestimenti:</w:t>
      </w:r>
    </w:p>
    <w:p w14:paraId="123CEEFF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Mare di Creatività</w:t>
      </w:r>
    </w:p>
    <w:p w14:paraId="46A96F19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proofErr w:type="spellStart"/>
      <w:r>
        <w:rPr>
          <w:rFonts w:ascii="IBM Plex Sans" w:eastAsia="IBM Plex Sans" w:hAnsi="IBM Plex Sans" w:cs="IBM Plex Sans"/>
        </w:rPr>
        <w:t>Tangram</w:t>
      </w:r>
      <w:proofErr w:type="spellEnd"/>
    </w:p>
    <w:p w14:paraId="6D17F057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Tubi Parlanti</w:t>
      </w:r>
    </w:p>
    <w:p w14:paraId="4A6C26C7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Incontro di Forme</w:t>
      </w:r>
    </w:p>
    <w:p w14:paraId="32186CCC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Rai Radio Kids</w:t>
      </w:r>
    </w:p>
    <w:p w14:paraId="6E12930A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e sui seguenti percorsi di gioco:</w:t>
      </w:r>
    </w:p>
    <w:p w14:paraId="599FEB08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Mercato</w:t>
      </w:r>
    </w:p>
    <w:p w14:paraId="67086A3F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Orto</w:t>
      </w:r>
    </w:p>
    <w:p w14:paraId="48E0D2A5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Pari</w:t>
      </w:r>
    </w:p>
    <w:p w14:paraId="73FDE306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lastRenderedPageBreak/>
        <w:t>Missione Me</w:t>
      </w:r>
    </w:p>
    <w:p w14:paraId="6DFB4A46" w14:textId="77777777" w:rsidR="00B05A9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proofErr w:type="spellStart"/>
      <w:r>
        <w:rPr>
          <w:rFonts w:ascii="IBM Plex Sans" w:eastAsia="IBM Plex Sans" w:hAnsi="IBM Plex Sans" w:cs="IBM Plex Sans"/>
        </w:rPr>
        <w:t>Economiamo</w:t>
      </w:r>
      <w:proofErr w:type="spellEnd"/>
    </w:p>
    <w:p w14:paraId="5C5D4B40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Sono a disposizione del pubblico booklet tattili, di cui </w:t>
      </w:r>
      <w:proofErr w:type="gramStart"/>
      <w:r>
        <w:rPr>
          <w:rFonts w:ascii="IBM Plex Sans" w:eastAsia="IBM Plex Sans" w:hAnsi="IBM Plex Sans" w:cs="IBM Plex Sans"/>
        </w:rPr>
        <w:t>2</w:t>
      </w:r>
      <w:proofErr w:type="gramEnd"/>
      <w:r>
        <w:rPr>
          <w:rFonts w:ascii="IBM Plex Sans" w:eastAsia="IBM Plex Sans" w:hAnsi="IBM Plex Sans" w:cs="IBM Plex Sans"/>
        </w:rPr>
        <w:t xml:space="preserve"> in inglese, contenenti informazioni e risorse relative ai percorsi gioco </w:t>
      </w:r>
      <w:r>
        <w:rPr>
          <w:rFonts w:ascii="IBM Plex Sans" w:eastAsia="IBM Plex Sans" w:hAnsi="IBM Plex Sans" w:cs="IBM Plex Sans"/>
          <w:i/>
          <w:iCs/>
        </w:rPr>
        <w:t>Mercato</w:t>
      </w:r>
      <w:r>
        <w:rPr>
          <w:rFonts w:ascii="IBM Plex Sans" w:eastAsia="IBM Plex Sans" w:hAnsi="IBM Plex Sans" w:cs="IBM Plex Sans"/>
        </w:rPr>
        <w:t xml:space="preserve"> e </w:t>
      </w:r>
      <w:r>
        <w:rPr>
          <w:rFonts w:ascii="IBM Plex Sans" w:eastAsia="IBM Plex Sans" w:hAnsi="IBM Plex Sans" w:cs="IBM Plex Sans"/>
          <w:i/>
          <w:iCs/>
        </w:rPr>
        <w:t>Orto</w:t>
      </w:r>
      <w:r>
        <w:rPr>
          <w:rFonts w:ascii="IBM Plex Sans" w:eastAsia="IBM Plex Sans" w:hAnsi="IBM Plex Sans" w:cs="IBM Plex Sans"/>
        </w:rPr>
        <w:t xml:space="preserve"> nonché una mappa tattile del piano terra del padiglione. </w:t>
      </w:r>
    </w:p>
    <w:p w14:paraId="021CBEC7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Sono disponibili giochi sensoriali tattili per l’allestimento </w:t>
      </w:r>
      <w:r>
        <w:rPr>
          <w:rFonts w:ascii="IBM Plex Sans" w:eastAsia="IBM Plex Sans" w:hAnsi="IBM Plex Sans" w:cs="IBM Plex Sans"/>
          <w:i/>
          <w:iCs/>
        </w:rPr>
        <w:t>Un mare di Creatività</w:t>
      </w:r>
      <w:r>
        <w:rPr>
          <w:rFonts w:ascii="IBM Plex Sans" w:eastAsia="IBM Plex Sans" w:hAnsi="IBM Plex Sans" w:cs="IBM Plex Sans"/>
        </w:rPr>
        <w:t xml:space="preserve"> e un gioco </w:t>
      </w:r>
      <w:r>
        <w:rPr>
          <w:rFonts w:ascii="IBM Plex Sans" w:eastAsia="IBM Plex Sans" w:hAnsi="IBM Plex Sans" w:cs="IBM Plex Sans"/>
          <w:i/>
          <w:iCs/>
        </w:rPr>
        <w:t>Tris</w:t>
      </w:r>
      <w:r>
        <w:rPr>
          <w:rFonts w:ascii="IBM Plex Sans" w:eastAsia="IBM Plex Sans" w:hAnsi="IBM Plex Sans" w:cs="IBM Plex Sans"/>
        </w:rPr>
        <w:t xml:space="preserve">. </w:t>
      </w:r>
    </w:p>
    <w:p w14:paraId="23CF9AAE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Altri supporti con Braille: lungo la rampa inclinata è stato realizzato un percorso sui “Diritti Dei Bambini” con articoli dalla Convenzione Onu sui Diritti dell’infanzia e dell’Adolescenza, per un totale di 36 pannelli con testo anche in Braille. </w:t>
      </w:r>
    </w:p>
    <w:p w14:paraId="6E6DDC81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b/>
          <w:bCs/>
        </w:rPr>
      </w:pPr>
      <w:r>
        <w:rPr>
          <w:rFonts w:ascii="IBM Plex Sans" w:eastAsia="IBM Plex Sans" w:hAnsi="IBM Plex Sans" w:cs="IBM Plex Sans"/>
          <w:b/>
          <w:bCs/>
        </w:rPr>
        <w:t>Lingua dei Segni Italiana</w:t>
      </w:r>
    </w:p>
    <w:p w14:paraId="07B122CC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All’interno del padiglione espositivo sono proiettati video con benvenuto e informazioni utili per la visita in LIS e IS. </w:t>
      </w:r>
    </w:p>
    <w:p w14:paraId="3190AF2C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All’interno del padiglione è disponibile un totem informativo con allestimenti descritti in LIS. </w:t>
      </w:r>
      <w:r>
        <w:rPr>
          <w:rFonts w:ascii="IBM Plex Sans" w:eastAsia="IBM Plex Sans" w:hAnsi="IBM Plex Sans" w:cs="IBM Plex Sans"/>
          <w:b/>
          <w:bCs/>
        </w:rPr>
        <w:br/>
      </w:r>
      <w:r>
        <w:rPr>
          <w:rFonts w:ascii="IBM Plex Sans" w:eastAsia="IBM Plex Sans" w:hAnsi="IBM Plex Sans" w:cs="IBM Plex Sans"/>
        </w:rPr>
        <w:t xml:space="preserve">Tutti gli allestimenti di </w:t>
      </w:r>
      <w:proofErr w:type="spellStart"/>
      <w:r>
        <w:rPr>
          <w:rFonts w:ascii="IBM Plex Sans" w:eastAsia="IBM Plex Sans" w:hAnsi="IBM Plex Sans" w:cs="IBM Plex Sans"/>
        </w:rPr>
        <w:t>Explora</w:t>
      </w:r>
      <w:proofErr w:type="spellEnd"/>
      <w:r>
        <w:rPr>
          <w:rFonts w:ascii="IBM Plex Sans" w:eastAsia="IBM Plex Sans" w:hAnsi="IBM Plex Sans" w:cs="IBM Plex Sans"/>
        </w:rPr>
        <w:t xml:space="preserve"> sono descritti in Lingua dei Segni Italiana (LIS) anche nel sito web: per vedere il video, clicca il simbolo che trovi nelle pagine dei relativi </w:t>
      </w:r>
      <w:hyperlink r:id="rId9">
        <w:r>
          <w:rPr>
            <w:rFonts w:ascii="IBM Plex Sans" w:eastAsia="IBM Plex Sans" w:hAnsi="IBM Plex Sans" w:cs="IBM Plex Sans"/>
            <w:b/>
            <w:bCs/>
            <w:color w:val="1155CC"/>
            <w:u w:val="single"/>
          </w:rPr>
          <w:t>allestimenti</w:t>
        </w:r>
      </w:hyperlink>
      <w:r>
        <w:rPr>
          <w:rFonts w:ascii="IBM Plex Sans" w:eastAsia="IBM Plex Sans" w:hAnsi="IBM Plex Sans" w:cs="IBM Plex Sans"/>
        </w:rPr>
        <w:t>.</w:t>
      </w:r>
    </w:p>
    <w:p w14:paraId="169CF444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  <w:noProof/>
        </w:rPr>
        <w:drawing>
          <wp:inline distT="114300" distB="114300" distL="114300" distR="114300" wp14:anchorId="0950B3B5" wp14:editId="4FFAA010">
            <wp:extent cx="1155700" cy="1193800"/>
            <wp:effectExtent l="0" t="0" r="0" b="0"/>
            <wp:docPr id="2" name="image2.png" descr="immagine con simbolo di due mani che segnano e simbolo play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immagine con simbolo di due mani che segnano e simbolo play. 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3A0E8" w14:textId="77777777" w:rsidR="00B05A9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line="348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I due allestimenti - Rai Radio </w:t>
      </w:r>
      <w:proofErr w:type="spellStart"/>
      <w:r>
        <w:rPr>
          <w:rFonts w:ascii="IBM Plex Sans" w:eastAsia="IBM Plex Sans" w:hAnsi="IBM Plex Sans" w:cs="IBM Plex Sans"/>
        </w:rPr>
        <w:t>KIds</w:t>
      </w:r>
      <w:proofErr w:type="spellEnd"/>
      <w:r>
        <w:rPr>
          <w:rFonts w:ascii="IBM Plex Sans" w:eastAsia="IBM Plex Sans" w:hAnsi="IBM Plex Sans" w:cs="IBM Plex Sans"/>
        </w:rPr>
        <w:t xml:space="preserve"> e Quanti Mesi - sono dotati di un anello a induzione magnetica che favorisce un ascolto migliorato del suono in presenza di ausilio uditivo o impianto cocleare.</w:t>
      </w:r>
    </w:p>
    <w:sectPr w:rsidR="00B05A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3DAF7" w14:textId="77777777" w:rsidR="002A597B" w:rsidRDefault="002A597B">
      <w:r>
        <w:separator/>
      </w:r>
    </w:p>
  </w:endnote>
  <w:endnote w:type="continuationSeparator" w:id="0">
    <w:p w14:paraId="074F98BA" w14:textId="77777777" w:rsidR="002A597B" w:rsidRDefault="002A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C64AEB-0B25-9542-8119-28F2988C2887}"/>
  </w:font>
  <w:font w:name="Noto Sans Symbols">
    <w:panose1 w:val="020B0604020202020204"/>
    <w:charset w:val="00"/>
    <w:family w:val="auto"/>
    <w:pitch w:val="default"/>
    <w:embedRegular r:id="rId2" w:fontKey="{AE8F8FC7-F1BB-234E-A9A3-CDF3D84180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2F6180B-C7CB-BE44-9180-6FDE860000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3C5F7F0-6476-3F48-B451-56D5267A51D5}"/>
    <w:embedBold r:id="rId5" w:fontKey="{6AB5F403-8C8F-984A-850E-6C1C749BD4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4AADB53-9F5D-914C-80CF-9070FB4B4C06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7" w:fontKey="{38E0CEBD-DD4E-1242-B00A-3B52019FB426}"/>
    <w:embedBold r:id="rId8" w:fontKey="{6A7D1F68-E502-6F47-B5EC-BBF75AA442B2}"/>
    <w:embedItalic r:id="rId9" w:fontKey="{09BF9CA1-4CA4-8F46-B93B-EB2606745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5580DC1-0B39-D649-A3FE-CF44925B154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E66602C-D334-DB49-AF07-1128F5975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DD766" w14:textId="77777777" w:rsidR="00B05A97" w:rsidRDefault="00B05A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260B9" w14:textId="77777777" w:rsidR="00B05A97" w:rsidRDefault="00B05A97">
    <w:pPr>
      <w:pBdr>
        <w:top w:val="nil"/>
        <w:left w:val="nil"/>
        <w:bottom w:val="nil"/>
        <w:right w:val="nil"/>
        <w:between w:val="nil"/>
      </w:pBdr>
      <w:spacing w:after="80"/>
      <w:rPr>
        <w:rFonts w:ascii="Cambria" w:eastAsia="Cambria" w:hAnsi="Cambria" w:cs="Cambria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E46A6" w14:textId="77777777" w:rsidR="00B05A97" w:rsidRDefault="00B05A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C7B29" w14:textId="77777777" w:rsidR="002A597B" w:rsidRDefault="002A597B">
      <w:r>
        <w:separator/>
      </w:r>
    </w:p>
  </w:footnote>
  <w:footnote w:type="continuationSeparator" w:id="0">
    <w:p w14:paraId="7D9197A1" w14:textId="77777777" w:rsidR="002A597B" w:rsidRDefault="002A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0C3BB" w14:textId="77777777" w:rsidR="00B05A97" w:rsidRDefault="00B05A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A7544" w14:textId="77777777" w:rsidR="00B05A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74A720E" wp14:editId="2E067594">
          <wp:extent cx="2783598" cy="691853"/>
          <wp:effectExtent l="0" t="0" r="0" b="0"/>
          <wp:docPr id="1" name="image1.jpg" descr="Logo explora 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xplora 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3598" cy="691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B5EE2" w14:textId="77777777" w:rsidR="00B05A97" w:rsidRDefault="00B05A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42D1E"/>
    <w:multiLevelType w:val="multilevel"/>
    <w:tmpl w:val="419EB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4613A"/>
    <w:multiLevelType w:val="multilevel"/>
    <w:tmpl w:val="74E851C2"/>
    <w:lvl w:ilvl="0">
      <w:start w:val="1"/>
      <w:numFmt w:val="bullet"/>
      <w:lvlText w:val="●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num w:numId="1" w16cid:durableId="422841861">
    <w:abstractNumId w:val="1"/>
  </w:num>
  <w:num w:numId="2" w16cid:durableId="154987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A97"/>
    <w:rsid w:val="002A597B"/>
    <w:rsid w:val="004F3BC2"/>
    <w:rsid w:val="00A31E0D"/>
    <w:rsid w:val="00B0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BF91FC"/>
  <w15:docId w15:val="{31DDC965-CDD8-CF40-8DEA-E50D0617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mdbr.it/gioca-nel-museo/allestimenti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wny9QDJCsBh6hbezmcJl/1M7Zw==">CgMxLjA4AHIhMXJnVWMxblFzcGV1VUU3VDNqcFNRWG1CMlRVUEhhdmZo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C8EE36-EE61-754F-9968-10545F5A5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Arcella</cp:lastModifiedBy>
  <cp:revision>2</cp:revision>
  <dcterms:created xsi:type="dcterms:W3CDTF">2026-04-29T12:54:00Z</dcterms:created>
  <dcterms:modified xsi:type="dcterms:W3CDTF">2026-04-29T12:56:00Z</dcterms:modified>
</cp:coreProperties>
</file>